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="0"/>
        <w:jc w:val="right"/>
        <w:rPr>
          <w:b/>
          <w:b/>
          <w:bCs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  <w:t xml:space="preserve">ALLEGATO 3 – </w:t>
      </w:r>
      <w:r>
        <w:rPr>
          <w:rFonts w:cs="Verdana" w:ascii="Verdana" w:hAnsi="Verdana"/>
          <w:b/>
          <w:bCs/>
          <w:sz w:val="20"/>
          <w:szCs w:val="20"/>
          <w:u w:val="single"/>
        </w:rPr>
        <w:t xml:space="preserve">PREVENTIVO 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tbl>
      <w:tblPr>
        <w:tblW w:w="9863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77"/>
        <w:gridCol w:w="1586"/>
      </w:tblGrid>
      <w:tr>
        <w:trPr/>
        <w:tc>
          <w:tcPr>
            <w:tcW w:w="9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280" w:after="142"/>
              <w:rPr/>
            </w:pPr>
            <w:r>
              <w:rPr>
                <w:b/>
                <w:bCs/>
                <w:sz w:val="20"/>
                <w:szCs w:val="20"/>
              </w:rPr>
              <w:t>ASSOCIAZIONE ………………………………………………….</w:t>
            </w:r>
          </w:p>
        </w:tc>
      </w:tr>
      <w:tr>
        <w:trPr/>
        <w:tc>
          <w:tcPr>
            <w:tcW w:w="8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8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 w:before="280" w:after="142"/>
              <w:rPr/>
            </w:pPr>
            <w:r>
              <w:rPr>
                <w:b/>
                <w:bCs/>
                <w:sz w:val="20"/>
                <w:szCs w:val="20"/>
              </w:rPr>
              <w:t>ESERCIZIO FINANZIARIO ANNO …………………………..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</w:rPr>
              <w:t>Preventivo</w:t>
            </w:r>
          </w:p>
        </w:tc>
      </w:tr>
    </w:tbl>
    <w:p>
      <w:pPr>
        <w:pStyle w:val="Normal"/>
        <w:spacing w:before="280" w:after="0"/>
        <w:rPr/>
      </w:pPr>
      <w:r>
        <w:rPr/>
      </w:r>
    </w:p>
    <w:tbl>
      <w:tblPr>
        <w:tblW w:w="9863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13"/>
        <w:gridCol w:w="1250"/>
      </w:tblGrid>
      <w:tr>
        <w:trPr/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n. dipendenti totali dell’associazione come da libro unico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n. dipendenti autisti/soccorritori totali dell’associazione come da libro unico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costo orario dipendenti autisti/soccorritori (retribuzione + oneri) totali/H lavorate totali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>€</w:t>
            </w:r>
          </w:p>
        </w:tc>
      </w:tr>
      <w:tr>
        <w:trPr/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n. ore svolte dai dipendenti autisti/barellieri per la convenzione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numero dipendenti coordinatori tecnici in servizio per l’associazione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numero dipendenti addetti alla logistica in servizio per l’associazione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numero impiegati amministrativi in servizio per l’associazione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numero dipendenti coordinatori amministrativi in servizio per l’associazione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/>
      </w:pPr>
      <w:r>
        <w:rPr/>
      </w:r>
    </w:p>
    <w:tbl>
      <w:tblPr>
        <w:tblW w:w="9886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82"/>
        <w:gridCol w:w="7833"/>
        <w:gridCol w:w="1271"/>
      </w:tblGrid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Automezzi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€</w:t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01:01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leasing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01:02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Assicurazione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01:03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Manutenzione ordinaria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01:04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Manutenzione straordinaria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01:05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Pulizia e disinfezione automezzi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01:06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Carburante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01:07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Interessi passivi da finanziamento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01:08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Pratiche auto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/>
      </w:pPr>
      <w:r>
        <w:rPr/>
      </w:r>
    </w:p>
    <w:tbl>
      <w:tblPr>
        <w:tblW w:w="9886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82"/>
        <w:gridCol w:w="7833"/>
        <w:gridCol w:w="1271"/>
      </w:tblGrid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Attrezzatura Sanitaria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€</w:t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02:01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Manutenzione attrezzatura sanitaria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02:02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Leasing attrezzatura sanitaria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/>
      </w:pPr>
      <w:r>
        <w:rPr/>
      </w:r>
    </w:p>
    <w:tbl>
      <w:tblPr>
        <w:tblW w:w="9886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82"/>
        <w:gridCol w:w="7833"/>
        <w:gridCol w:w="1271"/>
      </w:tblGrid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Telecomunicazioni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€</w:t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03:01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Installazione/disinstallazione apparati radio 118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03:02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Canone locazione ponte radio (solo in caso di indisponibilità del ponte aziendale)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/>
      </w:pPr>
      <w:r>
        <w:rPr/>
      </w:r>
    </w:p>
    <w:tbl>
      <w:tblPr>
        <w:tblW w:w="9886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96"/>
        <w:gridCol w:w="7810"/>
        <w:gridCol w:w="1268"/>
        <w:gridCol w:w="11"/>
      </w:tblGrid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Costi gestione struttura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€</w:t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04:01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Locazione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04:02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Riscaldamento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04:03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Pulizia e disinfezione sede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04:04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Spese condominiali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04:05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Utenze (altre o generiche)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04:06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Manutenzione ordinaria sede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04:07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Assicurazione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04:08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Imposta e tasse inerenti la sede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04:09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Gas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04:10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Utenze telefoniche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04:11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Energia elettrica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04:12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Acqua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280" w:after="142"/>
              <w:rPr/>
            </w:pPr>
            <w:r>
              <w:rPr/>
            </w:r>
          </w:p>
        </w:tc>
        <w:tc>
          <w:tcPr>
            <w:tcW w:w="7810" w:type="dxa"/>
            <w:tcBorders>
              <w:top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Costo del personale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€</w:t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05:01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Personale dipendente dall’associazione (autisti e barellieri)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05:02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Personale dipendente dall’associazione (coord. tecnici)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05:03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Personale dipendente dall’associazione (pulizia e disinfezione)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05:04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Personale dipendente dall’associazione (logistica)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05:05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Personale dipendente dall’associazione (amministrativo)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05:06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Personale dipendente dall’associazione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05:07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Volontari spese pasti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05:08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Volontari rimborso spese (avvicendamento)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05:09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Volontari assicurazioni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05:10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Formazione allegati A + DAE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lang w:val="it-IT" w:eastAsia="zh-CN" w:bidi="ar-SA"/>
              </w:rPr>
            </w:pPr>
            <w:r>
              <w:rPr>
                <w:lang w:val="it-IT" w:eastAsia="zh-CN" w:bidi="ar-SA"/>
              </w:rPr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05:11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Formazione trasporto infermi SARA o similare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05:12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Servizio civile naz.le quota annua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05:13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Divise personale dell’Associazione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/>
      </w:pPr>
      <w:r>
        <w:rPr/>
      </w:r>
    </w:p>
    <w:tbl>
      <w:tblPr>
        <w:tblW w:w="9886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82"/>
        <w:gridCol w:w="7833"/>
        <w:gridCol w:w="1271"/>
      </w:tblGrid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Materiale sanitario di consumo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€</w:t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06:01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Materiale sanitario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06:02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ossigeno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/>
      </w:pPr>
      <w:r>
        <w:rPr/>
      </w:r>
    </w:p>
    <w:tbl>
      <w:tblPr>
        <w:tblW w:w="9886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5"/>
        <w:gridCol w:w="7938"/>
        <w:gridCol w:w="1273"/>
      </w:tblGrid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Costi amministrativi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€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07:01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Spese postali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07:02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Imposte e tasse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07:03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Sconti ed abbuoni passivi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07:04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Cancelleria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07:05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Canoni manutenzione vari (specificare)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07:06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Emolumenti revisori dei conti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07:07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Consulenze concordate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tbl>
      <w:tblPr>
        <w:tblW w:w="9886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5"/>
        <w:gridCol w:w="7938"/>
        <w:gridCol w:w="1273"/>
      </w:tblGrid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Quote di ammortamento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€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08:01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Automezzi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08:02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Arredamento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08:03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Macchina d’ufficio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08:04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Impianti radio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08:05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Attrezzature ambulanze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08:06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Hardware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08:07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08:08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Fabbricati e capannoni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08:09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Costi pluriennali ristrutturazione sede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/>
      </w:pPr>
      <w:r>
        <w:rPr/>
      </w:r>
    </w:p>
    <w:tbl>
      <w:tblPr>
        <w:tblW w:w="9886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5"/>
        <w:gridCol w:w="7938"/>
        <w:gridCol w:w="1273"/>
      </w:tblGrid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Beni Strumentali Inferiori a 516,00 euro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€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09:01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Beni Strumentali Inferiori a 516,00 euro (autorizzati)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/>
      </w:pPr>
      <w:r>
        <w:rPr/>
      </w:r>
    </w:p>
    <w:tbl>
      <w:tblPr>
        <w:tblW w:w="9886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5"/>
        <w:gridCol w:w="7938"/>
        <w:gridCol w:w="1273"/>
      </w:tblGrid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Altri costi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€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10:01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0"/>
                <w:szCs w:val="20"/>
              </w:rPr>
              <w:t>Oneri bancari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/>
      </w:pPr>
      <w:r>
        <w:rPr/>
      </w:r>
    </w:p>
    <w:tbl>
      <w:tblPr>
        <w:tblW w:w="9885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5"/>
        <w:gridCol w:w="7937"/>
        <w:gridCol w:w="1273"/>
      </w:tblGrid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u w:val="single"/>
                <w:lang w:val="it-IT" w:eastAsia="zh-CN" w:bidi="ar-SA"/>
              </w:rPr>
              <w:t>12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MESI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€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TIMBRO E FIRMA____________________________________________________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280" w:after="280"/>
        <w:ind w:firstLine="708"/>
        <w:jc w:val="both"/>
        <w:rPr/>
      </w:pPr>
      <w:r>
        <w:rPr>
          <w:rFonts w:cs="Verdana" w:ascii="Verdana" w:hAnsi="Verdana"/>
          <w:sz w:val="20"/>
          <w:szCs w:val="20"/>
        </w:rPr>
        <w:t>* Allegare copia del documento di identità in corso di validità ai sensi del D.P.R. 445/2000.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5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-Antiqua">
    <w:altName w:val="Bold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Corpodeltesto"/>
    <w:qFormat/>
    <w:pPr>
      <w:spacing w:lineRule="auto" w:line="252" w:before="0" w:after="249"/>
      <w:ind w:left="11" w:right="6" w:hanging="11"/>
      <w:jc w:val="center"/>
      <w:outlineLvl w:val="0"/>
    </w:pPr>
    <w:rPr>
      <w:b/>
      <w:bCs/>
      <w:color w:val="000000"/>
      <w:kern w:val="2"/>
      <w:sz w:val="48"/>
      <w:szCs w:val="48"/>
    </w:rPr>
  </w:style>
  <w:style w:type="paragraph" w:styleId="Titolo2">
    <w:name w:val="Heading 2"/>
    <w:basedOn w:val="Normal"/>
    <w:next w:val="Corpodeltesto"/>
    <w:qFormat/>
    <w:pPr>
      <w:spacing w:lineRule="auto" w:line="252" w:before="0" w:after="96"/>
      <w:ind w:left="11" w:hanging="11"/>
      <w:outlineLvl w:val="1"/>
    </w:pPr>
    <w:rPr>
      <w:b/>
      <w:bCs/>
      <w:color w:val="000000"/>
      <w:sz w:val="36"/>
      <w:szCs w:val="3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  <w:sz w:val="20"/>
    </w:rPr>
  </w:style>
  <w:style w:type="character" w:styleId="WW8Num3z1" w:customStyle="1">
    <w:name w:val="WW8Num3z1"/>
    <w:qFormat/>
    <w:rPr>
      <w:rFonts w:ascii="Courier New" w:hAnsi="Courier New" w:cs="Courier New"/>
      <w:sz w:val="20"/>
    </w:rPr>
  </w:style>
  <w:style w:type="character" w:styleId="WW8Num3z2" w:customStyle="1">
    <w:name w:val="WW8Num3z2"/>
    <w:qFormat/>
    <w:rPr>
      <w:rFonts w:ascii="Wingdings" w:hAnsi="Wingdings" w:cs="Wingdings"/>
      <w:sz w:val="20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Carpredefinitoparagrafo1" w:customStyle="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f31e52"/>
    <w:rPr>
      <w:rFonts w:ascii="Tahoma" w:hAnsi="Tahoma" w:cs="Tahoma"/>
      <w:sz w:val="16"/>
      <w:szCs w:val="16"/>
      <w:lang w:eastAsia="zh-CN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rsid w:val="00560d90"/>
    <w:rPr>
      <w:sz w:val="24"/>
      <w:szCs w:val="24"/>
      <w:lang w:eastAsia="zh-CN"/>
    </w:rPr>
  </w:style>
  <w:style w:type="character" w:styleId="Strong">
    <w:name w:val="Strong"/>
    <w:uiPriority w:val="22"/>
    <w:qFormat/>
    <w:rsid w:val="00560d90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Western" w:customStyle="1">
    <w:name w:val="western"/>
    <w:basedOn w:val="Normal"/>
    <w:qFormat/>
    <w:pPr>
      <w:spacing w:lineRule="auto" w:line="276" w:before="280" w:after="142"/>
    </w:pPr>
    <w:rPr>
      <w:color w:val="00000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31e52"/>
    <w:pPr/>
    <w:rPr>
      <w:rFonts w:ascii="Tahoma" w:hAnsi="Tahoma"/>
      <w:sz w:val="16"/>
      <w:szCs w:val="16"/>
    </w:rPr>
  </w:style>
  <w:style w:type="paragraph" w:styleId="Rientrocorpodeltesto">
    <w:name w:val="Body Text Indent"/>
    <w:basedOn w:val="Normal"/>
    <w:link w:val="RientrocorpodeltestoCarattere"/>
    <w:uiPriority w:val="99"/>
    <w:semiHidden/>
    <w:unhideWhenUsed/>
    <w:rsid w:val="00560d90"/>
    <w:pPr>
      <w:spacing w:before="0" w:after="120"/>
      <w:ind w:left="283" w:hanging="0"/>
    </w:pPr>
    <w:rPr/>
  </w:style>
  <w:style w:type="paragraph" w:styleId="Default" w:customStyle="1">
    <w:name w:val="Default"/>
    <w:qFormat/>
    <w:rsid w:val="00560d90"/>
    <w:pPr>
      <w:widowControl w:val="false"/>
      <w:suppressAutoHyphens w:val="true"/>
      <w:bidi w:val="0"/>
      <w:spacing w:lineRule="auto" w:line="276" w:before="0" w:after="0"/>
      <w:jc w:val="both"/>
    </w:pPr>
    <w:rPr>
      <w:rFonts w:ascii="Book-Antiqua,Bold" w:hAnsi="Book-Antiqua,Bold" w:eastAsia="Calibri" w:cs="Book-Antiqua,Bold"/>
      <w:color w:val="000000"/>
      <w:kern w:val="0"/>
      <w:sz w:val="24"/>
      <w:szCs w:val="24"/>
      <w:lang w:val="it-IT" w:eastAsia="it-IT" w:bidi="ar-SA"/>
    </w:rPr>
  </w:style>
  <w:style w:type="paragraph" w:styleId="NormalWeb">
    <w:name w:val="Normal (Web)"/>
    <w:basedOn w:val="Normal"/>
    <w:uiPriority w:val="99"/>
    <w:qFormat/>
    <w:rsid w:val="00560d90"/>
    <w:pPr>
      <w:suppressAutoHyphens w:val="false"/>
      <w:spacing w:lineRule="atLeast" w:line="240" w:beforeAutospacing="1" w:afterAutospacing="1"/>
      <w:jc w:val="both"/>
    </w:pPr>
    <w:rPr>
      <w:rFonts w:ascii="Arial" w:hAnsi="Arial" w:eastAsia="Calibri" w:cs="Arial"/>
      <w:color w:val="2A2A2A"/>
      <w:sz w:val="18"/>
      <w:szCs w:val="18"/>
      <w:lang w:eastAsia="it-IT"/>
    </w:rPr>
  </w:style>
  <w:style w:type="paragraph" w:styleId="Oxff4b3e4f98defaultstyle" w:customStyle="1">
    <w:name w:val="ox-ff4b3e4f98-default-style"/>
    <w:basedOn w:val="Normal"/>
    <w:qFormat/>
    <w:rsid w:val="005c77b4"/>
    <w:pPr>
      <w:suppressAutoHyphens w:val="false"/>
      <w:spacing w:beforeAutospacing="1" w:afterAutospacing="1"/>
    </w:pPr>
    <w:rPr>
      <w:lang w:eastAsia="it-IT"/>
    </w:rPr>
  </w:style>
  <w:style w:type="paragraph" w:styleId="ListParagraph">
    <w:name w:val="List Paragraph"/>
    <w:basedOn w:val="Normal"/>
    <w:uiPriority w:val="34"/>
    <w:qFormat/>
    <w:rsid w:val="00e94b30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LibreOffice/7.2.1.2$Windows_X86_64 LibreOffice_project/87b77fad49947c1441b67c559c339af8f3517e22</Application>
  <AppVersion>15.0000</AppVersion>
  <Pages>3</Pages>
  <Words>379</Words>
  <Characters>2682</Characters>
  <CharactersWithSpaces>2901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2021-11-18T12:29:00Z</dcterms:created>
  <dc:creator>pierino.panarisi</dc:creator>
  <dc:description/>
  <dc:language>it-IT</dc:language>
  <cp:lastModifiedBy/>
  <cp:lastPrinted>2022-03-02T11:15:23Z</cp:lastPrinted>
  <dcterms:modified xsi:type="dcterms:W3CDTF">2022-03-02T11:15:08Z</dcterms:modified>
  <cp:revision>7</cp:revision>
  <dc:subject/>
  <dc:title>AVVISO DI SELEZIONE PER L’AFFIDAMENTO IN CONVENZIONE ALLE ORGANIZZAZIONI DI VOLONTARIATO ED AI COMITATI DI CROCE ROSSA DEL SERVIZIO DI TRASPORTO SANITARIO INTEROSPEDALIERO PROGRAMMATO E DI TRASPORTO SU PATOLOGIE AUTORIZZABILI E CONTINUAZIONE DI CURE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